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Plappi – FFG Basisprogramm: Kostenplan (24 Monate)</w:t>
      </w:r>
    </w:p>
    <w:p>
      <w:r>
        <w:t>Antrag Nr. 71545616 · Programmlinie Einzelprojekt · Experimentelle Entwicklung</w:t>
      </w:r>
    </w:p>
    <w:p>
      <w:r>
        <w:t>Annahmen: FFG-Standard-Personalsätze; Team = Projektleitung (50%) + ML/Speech-Engineer (100%) + Embedded/Firmware-Engineer (100%).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Kostenart</w:t>
            </w:r>
          </w:p>
        </w:tc>
        <w:tc>
          <w:tcPr>
            <w:tcW w:type="dxa" w:w="2880"/>
          </w:tcPr>
          <w:p>
            <w:r>
              <w:t>Ansatz</w:t>
            </w:r>
          </w:p>
        </w:tc>
        <w:tc>
          <w:tcPr>
            <w:tcW w:type="dxa" w:w="2880"/>
          </w:tcPr>
          <w:p>
            <w:r>
              <w:t>Kosten (EUR)</w:t>
            </w:r>
          </w:p>
        </w:tc>
      </w:tr>
      <w:tr>
        <w:tc>
          <w:tcPr>
            <w:tcW w:type="dxa" w:w="2880"/>
          </w:tcPr>
          <w:p>
            <w:r>
              <w:t>Personalkosten</w:t>
            </w:r>
          </w:p>
        </w:tc>
        <w:tc>
          <w:tcPr>
            <w:tcW w:type="dxa" w:w="2880"/>
          </w:tcPr>
          <w:p>
            <w:r>
              <w:t>~60 PM × FFG-Satz</w:t>
            </w:r>
          </w:p>
        </w:tc>
        <w:tc>
          <w:tcPr>
            <w:tcW w:type="dxa" w:w="2880"/>
          </w:tcPr>
          <w:p>
            <w:r>
              <w:t>450.000</w:t>
            </w:r>
          </w:p>
        </w:tc>
      </w:tr>
      <w:tr>
        <w:tc>
          <w:tcPr>
            <w:tcW w:type="dxa" w:w="2880"/>
          </w:tcPr>
          <w:p>
            <w:r>
              <w:t>Gemeinkostenzuschlag 20%</w:t>
            </w:r>
          </w:p>
        </w:tc>
        <w:tc>
          <w:tcPr>
            <w:tcW w:type="dxa" w:w="2880"/>
          </w:tcPr>
          <w:p>
            <w:r>
              <w:t>auf Personal</w:t>
            </w:r>
          </w:p>
        </w:tc>
        <w:tc>
          <w:tcPr>
            <w:tcW w:type="dxa" w:w="2880"/>
          </w:tcPr>
          <w:p>
            <w:r>
              <w:t>90.000</w:t>
            </w:r>
          </w:p>
        </w:tc>
      </w:tr>
      <w:tr>
        <w:tc>
          <w:tcPr>
            <w:tcW w:type="dxa" w:w="2880"/>
          </w:tcPr>
          <w:p>
            <w:r>
              <w:t>Sachkosten – GPU (Seeweb, 4 €/h)</w:t>
            </w:r>
          </w:p>
        </w:tc>
        <w:tc>
          <w:tcPr>
            <w:tcW w:type="dxa" w:w="2880"/>
          </w:tcPr>
          <w:p>
            <w:r>
              <w:t>Compute/Inferenz-F&amp;E, 24 Mt.</w:t>
            </w:r>
          </w:p>
        </w:tc>
        <w:tc>
          <w:tcPr>
            <w:tcW w:type="dxa" w:w="2880"/>
          </w:tcPr>
          <w:p>
            <w:r>
              <w:t>70.000</w:t>
            </w:r>
          </w:p>
        </w:tc>
      </w:tr>
      <w:tr>
        <w:tc>
          <w:tcPr>
            <w:tcW w:type="dxa" w:w="2880"/>
          </w:tcPr>
          <w:p>
            <w:r>
              <w:t>Sachkosten – Hardware</w:t>
            </w:r>
          </w:p>
        </w:tc>
        <w:tc>
          <w:tcPr>
            <w:tcW w:type="dxa" w:w="2880"/>
          </w:tcPr>
          <w:p>
            <w:r>
              <w:t>Dev-Kits, Komponenten, Mikrofonarray, Prototypen</w:t>
            </w:r>
          </w:p>
        </w:tc>
        <w:tc>
          <w:tcPr>
            <w:tcW w:type="dxa" w:w="2880"/>
          </w:tcPr>
          <w:p>
            <w:r>
              <w:t>120.000</w:t>
            </w:r>
          </w:p>
        </w:tc>
      </w:tr>
      <w:tr>
        <w:tc>
          <w:tcPr>
            <w:tcW w:type="dxa" w:w="2880"/>
          </w:tcPr>
          <w:p>
            <w:r>
              <w:t>Sachkosten – Sonstiges</w:t>
            </w:r>
          </w:p>
        </w:tc>
        <w:tc>
          <w:tcPr>
            <w:tcW w:type="dxa" w:w="2880"/>
          </w:tcPr>
          <w:p>
            <w:r>
              <w:t>Lizenzen, Testequipment</w:t>
            </w:r>
          </w:p>
        </w:tc>
        <w:tc>
          <w:tcPr>
            <w:tcW w:type="dxa" w:w="2880"/>
          </w:tcPr>
          <w:p>
            <w:r>
              <w:t>20.000</w:t>
            </w:r>
          </w:p>
        </w:tc>
      </w:tr>
      <w:tr>
        <w:tc>
          <w:tcPr>
            <w:tcW w:type="dxa" w:w="2880"/>
          </w:tcPr>
          <w:p>
            <w:r>
              <w:t>Drittkosten</w:t>
            </w:r>
          </w:p>
        </w:tc>
        <w:tc>
          <w:tcPr>
            <w:tcW w:type="dxa" w:w="2880"/>
          </w:tcPr>
          <w:p>
            <w:r>
              <w:t>Zertifizierung (CE/EN71/RED) + Industriedesign</w:t>
            </w:r>
          </w:p>
        </w:tc>
        <w:tc>
          <w:tcPr>
            <w:tcW w:type="dxa" w:w="2880"/>
          </w:tcPr>
          <w:p>
            <w:r>
              <w:t>90.000</w:t>
            </w:r>
          </w:p>
        </w:tc>
      </w:tr>
      <w:tr>
        <w:tc>
          <w:tcPr>
            <w:tcW w:type="dxa" w:w="2880"/>
          </w:tcPr>
          <w:p>
            <w:r>
              <w:t>SUMME förderbare Kosten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840.000</w:t>
            </w:r>
          </w:p>
        </w:tc>
      </w:tr>
    </w:tbl>
    <w:p/>
    <w:p>
      <w:r>
        <w:t>Förderung (Startup-Satz, Schätzung): ca. 31% reiner Zuschuss (~260.000 EUR) plus zinsbegünstigtes Darlehen (1,75%, Tilgung 5 J. nach Projektende) bis insgesamt ca. 70% Barwert (~590.000 EUR Gesamtförderung).</w:t>
      </w:r>
    </w:p>
    <w:p>
      <w:r>
        <w:t>Eigenanteil ~250.000–400.000 EUR: gedeckt durch BReact-Patronatserklärung (€400k) + Stammkapital + Kickstarter-Erlöse.</w:t>
      </w:r>
    </w:p>
    <w:p>
      <w:r>
        <w:t>Drittkosten-Anteil ~11% (Deckel 50% klar eingehalten). GPU-Miete als Sachkosten klassifiziert (nicht Drittkosten).</w:t>
      </w:r>
    </w:p>
    <w:p/>
    <w:p>
      <w:r>
        <w:rPr>
          <w:i/>
        </w:rPr>
        <w:t>ENTWURF / Annahmen – von Nemanja zu bestätigen (Gehälter, GPU-Stunden, Hardware-Rahmen). Eintrag erfolgt online im eCall (Kosten &amp; Finanzierung).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