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Plappi — Businessplan (aws Preseed Deep Tech)</w:t>
      </w:r>
    </w:p>
    <w:p>
      <w:r>
        <w:rPr>
          <w:i/>
          <w:sz w:val="18"/>
        </w:rPr>
        <w:t>Struktur exakt nach aws-Vorlage (Pflicht, ~25 S. ±5). Deep-Tech-Fokus: Technologievorsprung + Schutzrechte + Abgrenzung Stand der Technik.</w:t>
      </w:r>
    </w:p>
    <w:p>
      <w:r>
        <w:rPr>
          <w:i/>
          <w:sz w:val="18"/>
        </w:rPr>
        <w:t>Inhalt recycelt aus ffg-antrag/BUSINESSPLAN_FINANZPLAN.md + inhaltliche_NEU.docx, auf aws-Linie zugeschnitten.</w:t>
      </w:r>
    </w:p>
    <w:p>
      <w:r>
        <w:rPr>
          <w:i/>
          <w:sz w:val="18"/>
        </w:rPr>
        <w:t>[TODO] = von Nemanja zu bestätigen. Antragsteller: Nemanja Klincov (natürliche Person, in Gründung — FlexCo nach aws-Zustimmung).</w:t>
      </w:r>
    </w:p>
    <w:p>
      <w:pPr>
        <w:pStyle w:val="Heading1"/>
      </w:pPr>
      <w:r>
        <w:t>Executive Summary</w:t>
      </w:r>
    </w:p>
    <w:p>
      <w:r>
        <w:t xml:space="preserve">Plappi ist ein displayloses, sprachgesteuertes KI-Hardware-Lerngerät für Kinder (2–15 J.), das mehrsprachige Sprachentwicklung durch personalisierte, adaptive Dialoge fördert — bildschirmfrei, mit </w:t>
      </w:r>
      <w:r>
        <w:rPr>
          <w:b/>
        </w:rPr>
        <w:t>privatem Inferencing auf EU-Servern</w:t>
      </w:r>
      <w:r>
        <w:t xml:space="preserve"> (Kinderdaten architektonisch vom KI-Training ausgeschlossen). Deep-Tech-Kern: eigene mehrsprachige </w:t>
      </w:r>
      <w:r>
        <w:rPr>
          <w:b/>
        </w:rPr>
        <w:t>Kinder-Spracherkennung</w:t>
      </w:r>
      <w:r>
        <w:t xml:space="preserve"> (Kinderstimmen = international unterversorgtes, hartes ASR-Problem) + </w:t>
      </w:r>
      <w:r>
        <w:rPr>
          <w:b/>
        </w:rPr>
        <w:t>On-Device/private Inferenz-Architektur</w:t>
      </w:r>
      <w:r>
        <w:t xml:space="preserve"> + Hardware-Co-Design. aws-Antrag betrifft das </w:t>
      </w:r>
      <w:r>
        <w:rPr>
          <w:b/>
        </w:rPr>
        <w:t>Hardware-Arbeitspaket</w:t>
      </w:r>
      <w:r>
        <w:t xml:space="preserve"> (Geräteentwicklung, Industriedesign, Prototyp-Industrialisierung); der KI-Software-Kern läuft separat über FFG (keine Doppelförderung). Beantragt: aws Preseed Deep Tech, ~334k förderbare Kosten → </w:t>
      </w:r>
      <w:r>
        <w:rPr>
          <w:b/>
        </w:rPr>
        <w:t>~267k Zuschuss (80 %), mit Gender-Bonus ~300k (90 %)</w:t>
      </w:r>
      <w:r>
        <w:t>.</w:t>
      </w:r>
    </w:p>
    <w:p>
      <w:pPr>
        <w:pStyle w:val="Heading1"/>
      </w:pPr>
      <w:r>
        <w:t>1. Produkt bzw. Dienstleistung</w:t>
      </w:r>
    </w:p>
    <w:p>
      <w:pPr>
        <w:pStyle w:val="Heading2"/>
      </w:pPr>
      <w:r>
        <w:t>Produkt-/Dienstleistungsbeschreibung</w:t>
      </w:r>
    </w:p>
    <w:p>
      <w:r>
        <w:t>Bildschirmfreies Gerät mit Fernfeld-Mikrofonarray + eingebetteter Recheneinheit; führt mit Kindern adaptive bilinguale Dialoge/Geschichten (Spaced Repetition, sanfte Korrektur, Personalisierung). Eltern-Dashboard. 27 Sprachen geplant, Start 3–5. Hardware + wiederkehrendes Abo (Content/Inferenz).</w:t>
      </w:r>
    </w:p>
    <w:p>
      <w:pPr>
        <w:pStyle w:val="Heading2"/>
      </w:pPr>
      <w:r>
        <w:t>Technologische Innovation &amp; Abgrenzung zum Stand der Technik (Deep-Tech-Kern)</w:t>
      </w:r>
    </w:p>
    <w:p>
      <w:r>
        <w:t xml:space="preserve">Internationale Branchen-Neuheit: erstes Produkt, das (a) freie sprachgesteuerte Kinder-Konversation, (b) mehrsprachige Adaptivität inkl. Code-Switching, (c) </w:t>
      </w:r>
      <w:r>
        <w:rPr>
          <w:b/>
        </w:rPr>
        <w:t>private EU-Inferenz quelloffener Modelle mit architektonischem Trainingsausschluss kindlicher Daten</w:t>
      </w:r>
      <w:r>
        <w:t xml:space="preserve"> und (d) bildschirmfreie Hardware vereint. Abgrenzung: Sprachlern-Apps (Duolingo etc.) = bildschirm-/cloudgebunden, Daten-Sharing; Audio-Spielzeug (Tonies/tiptoi) = einsprachig, passiv, kein Dialog; Smart Speaker = nicht kindersicher, cloud. </w:t>
      </w:r>
      <w:r>
        <w:rPr>
          <w:b/>
        </w:rPr>
        <w:t>Technologisches Risiko/Tiefe:</w:t>
      </w:r>
      <w:r>
        <w:t xml:space="preserve"> Kinder-ASR (geringe Trainingsdaten, hohe akustische Varianz), private Echtzeit-Inferenz-Qualität vs. Cloud, adaptive Pädagogik-Engine. Kein bloßes Fine-tuning — eigene Datenpipeline + Modell-/Hardware-Co-Design.</w:t>
      </w:r>
    </w:p>
    <w:p>
      <w:pPr>
        <w:pStyle w:val="Heading2"/>
      </w:pPr>
      <w:r>
        <w:t>USP, Stärken &amp; Schwächen</w:t>
      </w:r>
    </w:p>
    <w:p>
      <w:r>
        <w:t>USP: bildschirmfrei + sprachgesteuert + mehrsprachig-adaptiv + EU-Datensouveränität (DSGVO/EU-AI-Act by design) + wissenschaftlich fundiert (75 Studien). Stärken: regulatorisch zukunftssicher, unbesetzte Nische bilingualer Familien, KI/Hardware-Kompetenz (BReact-Track-Record). Schwächen: Marktneuling, hoher Kapitalbedarf Hardware, Team im Aufbau.</w:t>
      </w:r>
    </w:p>
    <w:p>
      <w:pPr>
        <w:pStyle w:val="Heading2"/>
      </w:pPr>
      <w:r>
        <w:t>Schutzrechte</w:t>
      </w:r>
    </w:p>
    <w:p>
      <w:r>
        <w:t xml:space="preserve">Strategie: </w:t>
      </w:r>
      <w:r>
        <w:rPr>
          <w:b/>
        </w:rPr>
        <w:t>Wortmarke „Plappi"</w:t>
      </w:r>
      <w:r>
        <w:t xml:space="preserve"> (Anmeldung), Know-how-/Geheimnisschutz der Kinder-ASR-Pipeline + Inferenz-Architektur, proprietäre datenschutzkonforme Trainings-/Evaluationsdaten als Vorsprung. </w:t>
      </w:r>
      <w:r>
        <w:rPr>
          <w:b/>
        </w:rPr>
        <w:t>FTO-Prüfung</w:t>
      </w:r>
      <w:r>
        <w:t xml:space="preserve"> vor Markteintritt. Patent vorerst nicht (Wertkern in Software/Daten/Integration). Eigentümer der Schutzrechte: Plappi FlexCo (nach Gründung). [TODO Marke-Status]</w:t>
      </w:r>
    </w:p>
    <w:p>
      <w:pPr>
        <w:pStyle w:val="Heading2"/>
      </w:pPr>
      <w:r>
        <w:t>Wertschöpfungskette &amp; Leistungserstellung</w:t>
      </w:r>
    </w:p>
    <w:p>
      <w:r>
        <w:t>F&amp;E (KI + Hardware) in Wien → Auftragsfertigung Elektronik/Gehäuse (extern, EU-nah soweit möglich) → Endmontage/QA → D2C + Abo. Wertschöpfung überwiegend in Österreich (F&amp;E, Software, Inferenz-Betrieb).</w:t>
      </w:r>
    </w:p>
    <w:p>
      <w:pPr>
        <w:pStyle w:val="Heading1"/>
      </w:pPr>
      <w:r>
        <w:t>2. Gesellschaftlicher Mehrwert / Impact</w:t>
      </w:r>
    </w:p>
    <w:p>
      <w:r>
        <w:t xml:space="preserve">Themenfeld </w:t>
      </w:r>
      <w:r>
        <w:rPr>
          <w:b/>
        </w:rPr>
        <w:t>Bildung</w:t>
      </w:r>
      <w:r>
        <w:t xml:space="preserve"> (explizit aws-förderbar): früh-/mehrsprachige Sprachförderung unabhängig von teuren Kursen → Bildungsgerechtigkeit; Inklusion (Kinder nicht-deutscher Erstsprache, Herkunftssprachen-Erhalt); kindersicher, werbefrei, datenschutzkonform. </w:t>
      </w:r>
      <w:r>
        <w:rPr>
          <w:b/>
        </w:rPr>
        <w:t>Diversität:</w:t>
      </w:r>
      <w:r>
        <w:t xml:space="preserve"> geschlechtsneutrales Design, Gender-Bias-Reduktion in ASR. </w:t>
      </w:r>
      <w:r>
        <w:rPr>
          <w:b/>
        </w:rPr>
        <w:t>Green:</w:t>
      </w:r>
      <w:r>
        <w:t xml:space="preserve"> bildschirmfrei, langlebig/reparierbar, EU-Rechenzentren (Option erneuerbare Energie). Wirkungslogik (Wirkungstreppe): Aktivitäten → Familien erreicht → Nutzung → mehr aktive Sprachexposition → messbarer Spracherwerb → mehr Bildungschancen.</w:t>
      </w:r>
    </w:p>
    <w:p>
      <w:pPr>
        <w:pStyle w:val="Heading1"/>
      </w:pPr>
      <w:r>
        <w:t>3. Markt &amp; Wettbewerb</w:t>
      </w:r>
    </w:p>
    <w:p>
      <w:pPr>
        <w:pStyle w:val="Heading2"/>
      </w:pPr>
      <w:r>
        <w:t>Marktgröße und -wachstum</w:t>
      </w:r>
    </w:p>
    <w:p>
      <w:r>
        <w:t>EU ~65,6 Mio Kinder 0–14 (Eurostat), hoher Anteil mehrsprachiger Haushalte; EdTech-Sprachlernmarkt ~11,7 Mrd USD, CAGR ~27 %; Audio-Lernspielzeug Massenmarkt (Tonies FY2024 ~480 Mio €, &gt;8 Mio Boxen). [Quellen im Antrag]</w:t>
      </w:r>
    </w:p>
    <w:p>
      <w:pPr>
        <w:pStyle w:val="Heading2"/>
      </w:pPr>
      <w:r>
        <w:t>Zielgruppen &amp; Marktsegmente</w:t>
      </w:r>
    </w:p>
    <w:p>
      <w:r>
        <w:t>Bilinguale Familien (1 Elternteil spricht Zweitsprache nicht) · Eltern mit Frühfremdsprach-Wunsch · datenschutz-/bildschirmzeitbewusste Eltern.</w:t>
      </w:r>
    </w:p>
    <w:p>
      <w:pPr>
        <w:pStyle w:val="Heading2"/>
      </w:pPr>
      <w:r>
        <w:t>Wettbewerbsanalyse &amp; Markteintrittsbarrieren</w:t>
      </w:r>
    </w:p>
    <w:p>
      <w:r>
        <w:t>Tonies/tiptoi (einsprachig, passiv), Apps (Screen/Cloud), Smart Speaker (nicht kindersicher). Nachteile aus Kundensicht dort: keine echte Zweisprachigkeit / Screen / Datenschutz. Barrieren: Kapital (→ Förder-Stack + Kickstarter), Zertifizierung (→ früh eingeplant), Markenaufbau (→ Warteliste/Kickstarter).</w:t>
      </w:r>
    </w:p>
    <w:p>
      <w:pPr>
        <w:pStyle w:val="Heading2"/>
      </w:pPr>
      <w:r>
        <w:t>Marktpositionierung</w:t>
      </w:r>
    </w:p>
    <w:p>
      <w:r>
        <w:t>Der datensouveräne, bildschirmfreie, mehrsprachige „Tonies-Nachfolger" für aktives Sprachenlernen.</w:t>
      </w:r>
    </w:p>
    <w:p>
      <w:pPr>
        <w:pStyle w:val="Heading1"/>
      </w:pPr>
      <w:r>
        <w:t>4. Marketing &amp; Vertrieb</w:t>
      </w:r>
    </w:p>
    <w:p>
      <w:r>
        <w:t xml:space="preserve">Strategie: </w:t>
      </w:r>
      <w:r>
        <w:rPr>
          <w:b/>
        </w:rPr>
        <w:t>Kickstarter-Launch 24.06.2026 (60 Tage, Ziel €115k)</w:t>
      </w:r>
      <w:r>
        <w:t xml:space="preserve"> als Validierung + Vorfinanzierung; Warteliste (helloplappi.com) als Launch-Munition; D2C-Webshop; mittelfristig Handel/Distribution; geografisch DACH→EU→USA. </w:t>
      </w:r>
      <w:r>
        <w:rPr>
          <w:b/>
        </w:rPr>
        <w:t>Preismodell:</w:t>
      </w:r>
      <w:r>
        <w:t xml:space="preserve"> Gerät €90 + Abo €9,90/Monat (wiederkehrend). Erlös: Hardware + margenstarkes Abo (deckt laufende Inferenzkosten).</w:t>
      </w:r>
    </w:p>
    <w:p>
      <w:pPr>
        <w:pStyle w:val="Heading1"/>
      </w:pPr>
      <w:r>
        <w:t>5. Unternehmen und Management</w:t>
      </w:r>
    </w:p>
    <w:p>
      <w:pPr>
        <w:pStyle w:val="Heading2"/>
      </w:pPr>
      <w:r>
        <w:t>Informationen zum (geplanten) Unternehmen</w:t>
      </w:r>
    </w:p>
    <w:p>
      <w:r>
        <w:rPr>
          <w:b/>
        </w:rPr>
        <w:t>Plappi FlexCo (FlexKapG, in Gründung)</w:t>
      </w:r>
      <w:r>
        <w:t>, Sitz Wien (Esslinggasse 5/Top 1, 1010). Antrag durch natürliche Person; Gründung nach aws-Zustimmung. [TODO Stammkapital, Gesellschafterstruktur]</w:t>
      </w:r>
    </w:p>
    <w:p>
      <w:pPr>
        <w:pStyle w:val="Heading2"/>
      </w:pPr>
      <w:r>
        <w:t>Management &amp; Gründungsteam</w:t>
      </w:r>
    </w:p>
    <w:p>
      <w:r>
        <w:t xml:space="preserve">GF/Gründer </w:t>
      </w:r>
      <w:r>
        <w:rPr>
          <w:b/>
        </w:rPr>
        <w:t>Nemanja Klincov</w:t>
      </w:r>
      <w:r>
        <w:t xml:space="preserve"> — KI/ML-Track-Record (BReact). Geplante Schlüsselrollen: Embedded/Hardware-Engineer, ML/Speech-Engineer. </w:t>
      </w:r>
      <w:r>
        <w:rPr>
          <w:b/>
        </w:rPr>
        <w:t>Gender-Bonus:</w:t>
      </w:r>
      <w:r>
        <w:t xml:space="preserve"> [TODO — falls qualifizierte Frau &gt;25 % Anteile + leitend &gt;50 % → Quote 90 %, Eigenmittel halbiert]. CVs: Gründer + Schlüsselpersonen (nicht das ganze Personal).</w:t>
      </w:r>
    </w:p>
    <w:p>
      <w:pPr>
        <w:pStyle w:val="Heading2"/>
      </w:pPr>
      <w:r>
        <w:t>Kooperationen</w:t>
      </w:r>
    </w:p>
    <w:p>
      <w:r>
        <w:t>Optional Fraunhofer KI4LIFE (in Abstimmung) für Kinder-ASR-Methodik. BReact als Kompetenz-/Backing-Partner.</w:t>
      </w:r>
    </w:p>
    <w:p>
      <w:pPr>
        <w:pStyle w:val="Heading1"/>
      </w:pPr>
      <w:r>
        <w:t>6. Status quo des Vorhabens und integrale Planung</w:t>
      </w:r>
    </w:p>
    <w:p>
      <w:pPr>
        <w:pStyle w:val="Heading2"/>
      </w:pPr>
      <w:r>
        <w:t>Status quo</w:t>
      </w:r>
    </w:p>
    <w:p>
      <w:r>
        <w:t xml:space="preserve">Eigenfinanzierter funktionsfähiger </w:t>
      </w:r>
      <w:r>
        <w:rPr>
          <w:b/>
        </w:rPr>
        <w:t>Prototyp</w:t>
      </w:r>
      <w:r>
        <w:t xml:space="preserve"> vorhanden (Vorarbeit, nicht gefördert); Website + Warteliste live; Kickstarter eingereicht. → für Hardware-Industrialisierung bereit.</w:t>
      </w:r>
    </w:p>
    <w:p>
      <w:pPr>
        <w:pStyle w:val="Heading2"/>
      </w:pPr>
      <w:r>
        <w:t>Integrale Planung (Hardware-Arbeitspaket — siehe AWS_KOSTENPLAN_HARDWARE.md)</w:t>
      </w:r>
    </w:p>
    <w:p>
      <w:r>
        <w:t xml:space="preserve">Arbeitspakete 12–18 Mt: Industriedesign → Elektronik/Mikrofonarray → Firmware → Vorserien-Prototypen → Zertifizierungs-Vorbereitung. Meilensteinbasiert (aws zahlt tranchenweise). </w:t>
      </w:r>
      <w:r>
        <w:rPr>
          <w:b/>
        </w:rPr>
        <w:t>Disjunkt von FFG</w:t>
      </w:r>
      <w:r>
        <w:t xml:space="preserve"> (dort KI-Kern-F&amp;E; hier Hardware) — keine Kostenposition doppelt.</w:t>
      </w:r>
    </w:p>
    <w:p>
      <w:pPr>
        <w:pStyle w:val="Heading1"/>
      </w:pPr>
      <w:r>
        <w:t>7. Erfolgs- und Finanzplanung</w:t>
      </w:r>
    </w:p>
    <w:p>
      <w:r>
        <w:t xml:space="preserve">Bottom-up Umsatz-Hochlauf: Y1 ~2.000 Geräte (~250k) → Y3 ~12.000 (~1,6 Mio) → Y5 30.000+ (5–7 Mio). Plan-GuV/Cashflow/Bilanz: siehe FFG-Businessplan (konsistent). </w:t>
      </w:r>
      <w:r>
        <w:rPr>
          <w:b/>
        </w:rPr>
        <w:t>Eigenmittel aws: 10 % bar (~33k), mit Gender-Bonus 5 % (~17k)</w:t>
      </w:r>
      <w:r>
        <w:t xml:space="preserve"> — muss CASH sein (keine Eigenleistung). Gründungskosten/-investitionen: [TODO]. Folgefinanzierung: Kickstarter + aws Seedfinancing (nach Gründung) + EIC + Equity.</w:t>
      </w:r>
    </w:p>
    <w:p>
      <w:pPr>
        <w:pStyle w:val="Heading1"/>
      </w:pPr>
      <w:r>
        <w:t>8. Risiken und Herausforderungen</w:t>
      </w:r>
    </w:p>
    <w:p>
      <w:r>
        <w:t>SWOT: s.o. Schlüssel-Risiken + Mitigation: Kinder-ASR-Genauigkeit (Daten/Finetuning, Konfidenz-Dialog), private Inferenz-Qualität (Modellwahl/Latenz-Engineering), Hardware/Zertifizierung (früh eingeplant, Auftragsfertiger), Kapital (Förder-Stack + Kickstarter), Kinderdaten/Ethik (Datenschutz by design als Stärke).</w:t>
      </w:r>
    </w:p>
    <w:p>
      <w:r>
        <w:t>---</w:t>
      </w:r>
    </w:p>
    <w:p>
      <w:pPr>
        <w:pStyle w:val="Heading1"/>
      </w:pPr>
      <w:r>
        <w:t>Pflicht-Restdokumente (separat)</w:t>
      </w:r>
    </w:p>
    <w:p>
      <w:pPr>
        <w:pStyle w:val="ListBullet"/>
      </w:pPr>
      <w:r>
        <w:rPr>
          <w:b/>
        </w:rPr>
        <w:t>Integralplanung (Excel)</w:t>
      </w:r>
      <w:r>
        <w:t xml:space="preserve"> = Hardware-Kostenplan → AWS_KOSTENPLAN_HARDWARE.md, dann in aws-Excel-Vorlage.</w:t>
      </w:r>
    </w:p>
    <w:p>
      <w:pPr>
        <w:pStyle w:val="ListBullet"/>
      </w:pPr>
      <w:r>
        <w:rPr>
          <w:b/>
        </w:rPr>
        <w:t>Pitch-Deck (PPTX)</w:t>
      </w:r>
      <w:r>
        <w:t xml:space="preserve"> nach aws-Struktur — to do.</w:t>
      </w:r>
    </w:p>
    <w:p>
      <w:pPr>
        <w:pStyle w:val="ListBullet"/>
      </w:pPr>
      <w:r>
        <w:rPr>
          <w:b/>
        </w:rPr>
        <w:t>ID GF + Gesellschafter &gt;25 %</w:t>
      </w:r>
      <w:r>
        <w:t xml:space="preserve">, </w:t>
      </w:r>
      <w:r>
        <w:rPr>
          <w:b/>
        </w:rPr>
        <w:t>CVs Gründer/Schlüsselpersonen</w:t>
      </w:r>
      <w:r>
        <w:t xml:space="preserve">, </w:t>
      </w:r>
      <w:r>
        <w:rPr>
          <w:b/>
        </w:rPr>
        <w:t>Eigenmittel-Bankbeleg</w:t>
      </w:r>
      <w:r>
        <w:t xml:space="preserve"> — Nemanja.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