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A235E"/>
        </w:rPr>
        <w:t>Businessplan Plappi — aws Preseed Deep Tech</w:t>
      </w:r>
    </w:p>
    <w:p>
      <w:pPr>
        <w:ind w:left="170"/>
      </w:pPr>
      <w:r>
        <w:rPr>
          <w:i/>
          <w:color w:val="555555"/>
          <w:sz w:val="19"/>
        </w:rPr>
        <w:t>Antragsteller: Nemanja Klincov (natürliche Person, „in Gründung" — Plappi FlexCo nach aws-Zustimmung)</w:t>
      </w:r>
    </w:p>
    <w:p>
      <w:pPr>
        <w:ind w:left="170"/>
      </w:pPr>
      <w:r>
        <w:rPr>
          <w:i/>
          <w:color w:val="555555"/>
          <w:sz w:val="19"/>
        </w:rPr>
        <w:t>Vorhaben: Entwicklung und Validierung des Hardware-Geräts eines bildschirm- und kameralosen, mehrsprachigen KI-Sprachlernbegleiters für Kinder, bis zum getesteten Vorserien-Prototyp.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20000" cy="31373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lappi_0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373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Executive Summary</w:t>
      </w:r>
    </w:p>
    <w:p>
      <w:r>
        <w:rPr>
          <w:b/>
        </w:rPr>
        <w:t>Plappi</w:t>
      </w:r>
      <w:r>
        <w:t xml:space="preserve"> ist ein bildschirm- und kameraloser, sprachgesteuerter KI-Lernbegleiter für Kinder von 2 bis 15 Jahren. Das Gerät führt mit dem Kind freie, mehrsprachige Dialoge und Geschichten und fördert so aktiv die Sprachentwicklung — vollständig ohne Bildschirm, ohne Kamera und auf einer datenschutzkonformen Architektur, bei der kindliche Sprachdaten nie ins KI-Training fließen.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Unternehmen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Plappi FlexCo (in Gründung), Wien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Produkt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Bildschirm- und kameraloser, mehrsprachiger KI-Sprachlernbegleiter für Kinder (2–15 J.)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Dieses Vorhaben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Hardware-Arbeitspaket: Geräteentwicklung bis zum validierten Vorserien-Prototyp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Markt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EdTech-Sprachlernen + bildschirmfreies Audio-Kinderprodukt; EU ~65,6 Mio. Kinder 0–14 J. (Vorbild Tonies SE)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Geschäftsmodell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Gerät ~90 € + Abo ~9,90 €/Monat (Razor-and-Blade)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Projektkosten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364.000 EUR · beantragter aws-Zuschuss 300.000 EUR · Eigenmittel 64.000 EUR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Team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Nemanja Klincov (KI/Technik) · Katharina Klincov (Marketing/Vertrieb/kaufm. Leitung)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Funktionsfähiger Prototyp · Warteliste live · Kickstarter-Launch 24.06.2026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2646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lappi_1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64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</w:rPr>
        <w:t>Was Plappi technologisch besonders macht (Deep-Tech-Kern).</w:t>
      </w:r>
      <w:r>
        <w:t xml:space="preserve"> Plappi ist kein App-Wrapper und kein Fine-tuning eines vorhandenen Modells, sondern die technisch riskante Integration von drei je für sich forschungsintensiven Bausteinen auf bildschirmfreier, ressourcenbeschränkter Hardware:</w:t>
      </w:r>
    </w:p>
    <w:p>
      <w:pPr>
        <w:pStyle w:val="ListBullet"/>
      </w:pPr>
      <w:r>
        <w:rPr>
          <w:b/>
        </w:rPr>
        <w:t>Mehrsprachige Kinder-Spracherkennung</w:t>
      </w:r>
      <w:r>
        <w:t xml:space="preserve"> — Kinderstimmen sind ein international ungelöstes, datenarmes, akustisch hartes ASR-Problem; Mischsätze mit Echtzeit-Code-Switching verschärfen es.</w:t>
      </w:r>
    </w:p>
    <w:p>
      <w:pPr>
        <w:pStyle w:val="ListBullet"/>
      </w:pPr>
      <w:r>
        <w:rPr>
          <w:b/>
        </w:rPr>
        <w:t>Private EU-Inferenz</w:t>
      </w:r>
      <w:r>
        <w:t xml:space="preserve"> quelloffener Sprachmodelle mit *architektonischem* Trainingsausschluss kindlicher Daten — statt Public-Cloud-APIs.</w:t>
      </w:r>
    </w:p>
    <w:p>
      <w:pPr>
        <w:pStyle w:val="ListBullet"/>
      </w:pPr>
      <w:r>
        <w:rPr>
          <w:b/>
        </w:rPr>
        <w:t>Hardware-Software-Co-Design</w:t>
      </w:r>
      <w:r>
        <w:t xml:space="preserve"> — Fernfeld-Mikrofonarray, eingebettete Recheneinheit und Audio-Pipeline werden gemeinsam mit dem KI-Stack ausgelegt (Gegenstand dieses Antrags).</w:t>
      </w:r>
    </w:p>
    <w:p>
      <w:r>
        <w:t>Der Vorsprung wird über Wortmarke, Geschäftsgeheimnis/Know-how und einen datengetriebenen Lead-Time-Burggraben gesichert (Kapitel 1.4) — die für ein Daten-/Software-/Hardware-Startup wirtschaftlich überlegene Schutzstrategie.</w:t>
      </w:r>
    </w:p>
    <w:p>
      <w:r>
        <w:rPr>
          <w:b/>
        </w:rPr>
        <w:t>Markt.</w:t>
      </w:r>
      <w:r>
        <w:t xml:space="preserve"> EU ~65,6 Mio. Kinder 0–14 J. (Eurostat 2024); EdTech-Sprachlernmarkt ~11,7 Mrd. USD bei CAGR ~27 %. Der bildschirmfreie Audio-Kindermarkt ist durch Tonies SE (FY2024 ~480 Mio. EUR Umsatz, &gt;8 Mio. Boxen) als Massenmarkt validiert — allerdings einsprachig und passiv. Plappi besetzt die unbesetzte Schnittmenge: </w:t>
      </w:r>
      <w:r>
        <w:rPr>
          <w:b/>
        </w:rPr>
        <w:t>bildschirmfrei + mehrsprachig-aktiv + datensouverän</w:t>
      </w:r>
      <w:r>
        <w:t>.</w:t>
      </w:r>
    </w:p>
    <w:p>
      <w:r>
        <w:rPr>
          <w:b/>
        </w:rPr>
        <w:t>Geschäftsmodell.</w:t>
      </w:r>
      <w:r>
        <w:t xml:space="preserve"> Razor-and-Blade: Gerät ~90 EUR plus margenstarkes Abo ~9,90 EUR/Monat. Bottom-up-Hochlauf Jahr 1 ~250.000 EUR → Jahr 3 ~1,6 Mio. EUR → Jahr 5 ~5–7 Mio. EUR.</w:t>
      </w:r>
    </w:p>
    <w:p>
      <w:r>
        <w:rPr>
          <w:b/>
        </w:rPr>
        <w:t>Gesellschaftlicher Mehrwert (Bereich Bildung).</w:t>
      </w:r>
      <w:r>
        <w:t xml:space="preserve"> Bildungsgerechtigkeit (mehrsprachige Förderung unabhängig vom Familienbudget), Inklusion und Erhalt von Herkunftssprachen, kindersicher/werbefrei/datenschutzkonform sowie aktive Reduktion von Gender-Bias in der Spracherkennung.</w:t>
      </w:r>
    </w:p>
    <w:p>
      <w:r>
        <w:rPr>
          <w:b/>
        </w:rPr>
        <w:t>Team &amp; Status.</w:t>
      </w:r>
      <w:r>
        <w:t xml:space="preserve"> Komplementäres Gründungsteam: </w:t>
      </w:r>
      <w:r>
        <w:rPr>
          <w:b/>
        </w:rPr>
        <w:t>Nemanja Klincov</w:t>
      </w:r>
      <w:r>
        <w:t xml:space="preserve"> (KI/ML, Technik, Gesamtleitung) und </w:t>
      </w:r>
      <w:r>
        <w:rPr>
          <w:b/>
        </w:rPr>
        <w:t>Katharina Klincov</w:t>
      </w:r>
      <w:r>
        <w:t xml:space="preserve"> (Marketing, Vertrieb, Markenaufbau, kaufmännische Leitung). Ein </w:t>
      </w:r>
      <w:r>
        <w:rPr>
          <w:b/>
        </w:rPr>
        <w:t>funktionsfähiger, von den Gründern eigenfinanzierter Prototyp</w:t>
      </w:r>
      <w:r>
        <w:t xml:space="preserve"> ist bereits realisiert (bildschirmfreier Zwei-Wege-Sprachdialog auf privatem Inferenz-Stack) und de-riskt das Vorhaben erheblich.</w:t>
      </w:r>
    </w:p>
    <w:p>
      <w:r>
        <w:rPr>
          <w:b/>
        </w:rPr>
        <w:t>Finanzierung.</w:t>
      </w:r>
      <w:r>
        <w:t xml:space="preserve"> Projektkosten 364.000 EUR; beantragt wird der aws-Zuschuss von 300.000 EUR, die Co-Finanzierung von 64.000 EUR erfolgt aus Eigenmitteln der Gesellschafter. Die Markteinführung wird zusätzlich über die Kickstarter-Vorfinanzierung der Erstcharge gestützt.</w:t>
      </w:r>
    </w:p>
    <w:p>
      <w:pPr>
        <w:pStyle w:val="Heading2"/>
      </w:pPr>
      <w:r>
        <w:t>1. Produkt / Technologie</w:t>
      </w:r>
    </w:p>
    <w:p>
      <w:pPr>
        <w:pStyle w:val="Heading3"/>
      </w:pPr>
      <w:r>
        <w:t>1.1 Produkt- und Leistungsbeschreibung</w:t>
      </w:r>
    </w:p>
    <w:p>
      <w:r>
        <w:t xml:space="preserve">Plappi ist ein bildschirm- und kameraloses, kindgerechtes Gerät mit einem </w:t>
      </w:r>
      <w:r>
        <w:rPr>
          <w:b/>
        </w:rPr>
        <w:t>Fernfeld-Mikrofonarray</w:t>
      </w:r>
      <w:r>
        <w:t xml:space="preserve"> und einer </w:t>
      </w:r>
      <w:r>
        <w:rPr>
          <w:b/>
        </w:rPr>
        <w:t>eingebetteten Recheneinheit</w:t>
      </w:r>
      <w:r>
        <w:t xml:space="preserve">, das mit Kindern freie, adaptive </w:t>
      </w:r>
      <w:r>
        <w:rPr>
          <w:b/>
        </w:rPr>
        <w:t>mehrsprachige Dialoge und Geschichten</w:t>
      </w:r>
      <w:r>
        <w:t xml:space="preserve"> führt. Im Gegensatz zu passivem Audio-Spielzeug versteht und beantwortet Plappi gesprochene Sprache des Kindes in Echtzeit, korrigiert die Aussprache sanft, wiederholt zu festigende Wörter nach dem Spaced-Repetition-Prinzip, nutzt Kognaten (zwischen Sprachen verwandte Wörter) und personalisiert Inhalte auf Interessen, Bezugspersonen und Altersstufe.</w:t>
      </w:r>
    </w:p>
    <w:p>
      <w:r>
        <w:t>Kernmerkmale:</w:t>
      </w:r>
    </w:p>
    <w:p>
      <w:pPr>
        <w:pStyle w:val="ListBullet"/>
      </w:pPr>
      <w:r>
        <w:rPr>
          <w:b/>
        </w:rPr>
        <w:t>Bildschirmfrei und ohne Kamera</w:t>
      </w:r>
      <w:r>
        <w:t xml:space="preserve"> — keine Screen-Time, keine Bildaufnahme im Kinderzimmer; erschließt auch die Altersgruppe unter 6 Jahren, für die App-Lösungen pädagogisch wie regulatorisch ungeeignet sind. Das Gerät interagiert ausschließlich über Sprache und Licht.</w:t>
      </w:r>
    </w:p>
    <w:p>
      <w:pPr>
        <w:pStyle w:val="ListBullet"/>
      </w:pPr>
      <w:r>
        <w:rPr>
          <w:b/>
        </w:rPr>
        <w:t>Mehrsprachig-adaptiv inkl. Echtzeit-Code-Switching</w:t>
      </w:r>
      <w:r>
        <w:t xml:space="preserve"> — natürliche Mischsätze zwischen Erst- und Zweitsprache; Start mit 3–5 Sprachen, perspektivisch bis 27.</w:t>
      </w:r>
    </w:p>
    <w:p>
      <w:pPr>
        <w:pStyle w:val="ListBullet"/>
      </w:pPr>
      <w:r>
        <w:rPr>
          <w:b/>
        </w:rPr>
        <w:t>Datensouverän</w:t>
      </w:r>
      <w:r>
        <w:t xml:space="preserve"> — Verarbeitung ausschließlich auf EU-Infrastruktur; kindliche Sprachdaten fließen architektonisch nicht in KI-Training.</w:t>
      </w:r>
    </w:p>
    <w:p>
      <w:pPr>
        <w:pStyle w:val="ListBullet"/>
      </w:pPr>
      <w:r>
        <w:rPr>
          <w:b/>
        </w:rPr>
        <w:t>Eltern-Dashboard</w:t>
      </w:r>
      <w:r>
        <w:t xml:space="preserve"> — transparente Fortschrittskontrolle und Personalisierung über eine begleitende App, datenschutzkonform ohne Sprachaufzeichnung.</w:t>
      </w:r>
    </w:p>
    <w:p>
      <w:pPr>
        <w:pStyle w:val="ListBullet"/>
      </w:pPr>
      <w:r>
        <w:rPr>
          <w:b/>
        </w:rPr>
        <w:t>Curricular-Sync (B2B)</w:t>
      </w:r>
      <w:r>
        <w:t xml:space="preserve"> — Lehrkräfte geben über die App einen Vokabel-/Themenkanon vor („Hausaufgaben-Modus"), ohne dass kindliche Sprachdaten an die Lehrkraft übertragen werden.</w:t>
      </w:r>
    </w:p>
    <w:p>
      <w:r>
        <w:t>Geschäftsmodell: einmaliger Hardware-Verkauf (~90 EUR) plus wiederkehrendes Abo (~9,90 EUR/Monat) für Content, Updates und private Inferenz.</w:t>
      </w:r>
    </w:p>
    <w:p>
      <w:pPr>
        <w:pStyle w:val="Heading3"/>
      </w:pPr>
      <w:r>
        <w:t>1.2 Deep-Tech-Charakter und Technologievorsprung</w:t>
      </w:r>
    </w:p>
    <w:p>
      <w:r>
        <w:t xml:space="preserve">Der Deep-Tech-Charakter von Plappi liegt nicht in einer einzelnen Komponente, sondern in der </w:t>
      </w:r>
      <w:r>
        <w:rPr>
          <w:b/>
        </w:rPr>
        <w:t>technisch riskanten Integration von drei harten, je für sich forschungsintensiven Bausteinen</w:t>
      </w:r>
      <w:r>
        <w:t xml:space="preserve"> auf einer bildschirmfreien, ressourcenbeschränkten Hardware. Jeder Baustein geht über den verfügbaren Stand der Technik hinaus, und keiner ist durch reines Fine-tuning vorhandener Modelle oder durch das Verdrahten fremder Cloud-APIs lösbar.</w:t>
      </w:r>
    </w:p>
    <w:p>
      <w:r>
        <w:rPr>
          <w:b/>
        </w:rPr>
        <w:t>Baustein A — Mehrsprachige Kinder-Spracherkennung (ASR/TTS).</w:t>
      </w:r>
    </w:p>
    <w:p>
      <w:r>
        <w:t xml:space="preserve">Kinderstimmen sind für die automatische Spracherkennung notorisch schwer: kurze Vokaltrakte, hohe Grundfrequenz, instabile Artikulation, Aussprachefehler, Dialekte und insgesamt sehr wenig verfügbare Trainingsdaten. Generische, auf Erwachsenenstimmen optimierte Modelle (z. B. die Whisper-Familie und vergleichbare quelloffene Modelle) zeigen auf Kindersprache </w:t>
      </w:r>
      <w:r>
        <w:rPr>
          <w:b/>
        </w:rPr>
        <w:t>deutlich erhöhte Wortfehlerraten</w:t>
      </w:r>
      <w:r>
        <w:t xml:space="preserve">; in mehrsprachigen Mischsätzen mit Echtzeit-Code-Switching verschärft sich das Problem. Ob über kontrollierte Datenerhebung, Daten-Augmentation und gezieltes Finetuning eine </w:t>
      </w:r>
      <w:r>
        <w:rPr>
          <w:b/>
        </w:rPr>
        <w:t>dialogtaugliche Wortfehlerrate über die gesamte Altersspanne und über Dialekte/Mehrsprachigkeit hinweg</w:t>
      </w:r>
      <w:r>
        <w:t xml:space="preserve"> erreicht werden kann, ist international ein offenes Forschungsproblem. Plappi adressiert dies mit einer eigenen, datenschutzkonformen Kinder-Sprachdatenpipeline und einer eigenen Trainings-/Evaluierungsmethodik — ein </w:t>
      </w:r>
      <w:r>
        <w:rPr>
          <w:b/>
        </w:rPr>
        <w:t>datengetriebener Vorsprung, der nicht öffentlich verfügbar ist</w:t>
      </w:r>
      <w:r>
        <w:t xml:space="preserve"> (Zielwert: relative WER-Reduktion ≥ 30 % gegenüber einer generischen Open-Source-Baseline auf einem kindgerecht-mehrsprachigen Evaluationsset).</w:t>
      </w:r>
    </w:p>
    <w:p>
      <w:r>
        <w:rPr>
          <w:b/>
        </w:rPr>
        <w:t>Baustein B — Private EU-Inferenz mit architektonischem Trainingsausschluss.</w:t>
      </w:r>
    </w:p>
    <w:p>
      <w:r>
        <w:t xml:space="preserve">Das datenschutzgetriebene Kernversprechen verlangt, dass quelloffene Sprachmodelle </w:t>
      </w:r>
      <w:r>
        <w:rPr>
          <w:b/>
        </w:rPr>
        <w:t>privat auf gemieteter EU-GPU-Infrastruktur</w:t>
      </w:r>
      <w:r>
        <w:t xml:space="preserve"> betrieben werden, statt Public-Cloud-LLM-APIs zu nutzen — und dass kindliche Gesprächsdaten </w:t>
      </w:r>
      <w:r>
        <w:rPr>
          <w:b/>
        </w:rPr>
        <w:t>architektonisch</w:t>
      </w:r>
      <w:r>
        <w:t xml:space="preserve"> (nicht nur per AGB-Zusage) vom Modelltraining ausgeschlossen sind. Ob quelloffene Modelle bei </w:t>
      </w:r>
      <w:r>
        <w:rPr>
          <w:b/>
        </w:rPr>
        <w:t>dialogtauglicher Latenz</w:t>
      </w:r>
      <w:r>
        <w:t xml:space="preserve"> und vertretbaren Compute-Kosten ein kindgerechtes, sicheres Erlebnis liefern, ist nicht abschließend belegt und Gegenstand der Entwicklung. Die Architektur — welche Schritte am Edge, welche serverseitig laufen; Quantisierung, Caching, Batching; Latenz-/Kostenoptimierung — ist eine eigenständige, nicht-triviale technische Leistung und ein wiederverwendbares, datensouveränes Inferenz-Asset „made in EU".</w:t>
      </w:r>
    </w:p>
    <w:p>
      <w:r>
        <w:rPr>
          <w:b/>
        </w:rPr>
        <w:t>Baustein C — Hardware-Software-Co-Design (Gegenstand dieses Antrags).</w:t>
      </w:r>
    </w:p>
    <w:p>
      <w:r>
        <w:t xml:space="preserve">Der KI-Stack läuft nicht auf einem Standard-Smartphone, sondern auf einem eigens entwickelten, kindgerechten, bildschirmfreien Gerät. Fernfeld-Audioerfassung im realen, lauten Kinderzimmer (Beamforming, Mikrofonarray-Geometrie, Echo-/Hall-Unterdrückung), Wahl und Auslegung der eingebetteten Recheneinheit, das Latenzbudget zwischen Gerät und EU-Inferenz sowie die Audio-/Firmware-Pipeline müssen </w:t>
      </w:r>
      <w:r>
        <w:rPr>
          <w:b/>
        </w:rPr>
        <w:t>gemeinsam mit den ASR-/Inferenz-Anforderungen</w:t>
      </w:r>
      <w:r>
        <w:t xml:space="preserve"> ausgelegt werden. Die Hardware ist nicht „Beiwerk", sondern die physische Voraussetzung dafür, dass der KI-Kern unter realen akustischen Bedingungen kindgerecht funktioniert.</w:t>
      </w:r>
    </w:p>
    <w:p>
      <w:r>
        <w:rPr>
          <w:b/>
        </w:rPr>
        <w:t>Warum das Deep Tech und kein inkrementelles Produkt ist.</w:t>
      </w:r>
      <w:r>
        <w:t xml:space="preserve"> Tonies/tiptoi lösen die Hardware (bildschirmfreies Audio), aber ohne jede Sprach-KI. Sprachlern-Apps und Smart Speaker lösen Teile der Software, aber bildschirm-/cloudgebunden und nicht kindzentriert. </w:t>
      </w:r>
      <w:r>
        <w:rPr>
          <w:b/>
        </w:rPr>
        <w:t>Niemand</w:t>
      </w:r>
      <w:r>
        <w:t xml:space="preserve"> kombiniert kindzentrierte mehrsprachige ASR + private EU-Inferenz + bildschirmfreie Co-Design-Hardware. Die technologische Tiefe und das </w:t>
      </w:r>
      <w:r>
        <w:rPr>
          <w:b/>
        </w:rPr>
        <w:t>explizite technische Risiko</w:t>
      </w:r>
      <w:r>
        <w:t xml:space="preserve"> (Kinder-ASR-Genauigkeit, private-Inferenz-Qualität, Fernfeld-Audio, Latenz auf ressourcenbeschränkter Hardware) heben das Vorhaben klar über inkrementelle Produktanpassung hinaus.</w:t>
      </w:r>
    </w:p>
    <w:p>
      <w:pPr>
        <w:pStyle w:val="Heading3"/>
      </w:pPr>
      <w:r>
        <w:t>1.3 Abgrenzung zum Stand der Technik</w:t>
      </w:r>
    </w:p>
    <w:p>
      <w:r>
        <w:t xml:space="preserve">Im Projektumfeld existieren drei Kategorien etablierter Lösungen, die jeweils zentrale Anforderungen </w:t>
      </w:r>
      <w:r>
        <w:rPr>
          <w:b/>
        </w:rPr>
        <w:t>nicht</w:t>
      </w:r>
      <w:r>
        <w:t xml:space="preserve"> erfüllen: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Lösungskategorie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Beispiele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Bildschirmfrei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Freier Dialog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Mehrsprachig-adaptiv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Kindzentrierte ASR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Datensouverän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Audio-Lernspielzeug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Tonies, tiptoi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 (passiv)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n/a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Sprachlern-Apps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Duolingo, Lingokids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 (Screen)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Teilweise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Teilweise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Smart Speaker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Alexa, Google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 (Erwachsenen-ASR)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 (Cloud)</w:t>
            </w:r>
          </w:p>
        </w:tc>
      </w:tr>
      <w:tr>
        <w:tc>
          <w:tcPr>
            <w:tcW w:type="dxa" w:w="1234"/>
          </w:tcPr>
          <w:p>
            <w:r>
              <w:rPr>
                <w:b/>
                <w:sz w:val="18"/>
              </w:rPr>
              <w:t>Plappi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 (kindgerecht)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 (EU, Trainingsausschluss)</w:t>
            </w:r>
          </w:p>
        </w:tc>
      </w:tr>
    </w:tbl>
    <w:p/>
    <w:p>
      <w:r>
        <w:t xml:space="preserve">Zusätzlich ist der </w:t>
      </w:r>
      <w:r>
        <w:rPr>
          <w:b/>
        </w:rPr>
        <w:t>Stand der Technik bei der Output-Sicherheit</w:t>
      </w:r>
      <w:r>
        <w:t xml:space="preserve"> für Kinder lückenhaft: Cloud-LLM-Apps liefern keine deterministisch kontrollierbare Output-Sicherheit (probabilistische Outputs, dokumentierte Jailbreaks); klassisches Audio-Spielzeug ist sicher, aber statisch. Plappi adressiert diese Lücke mit einem mehrschichtigen Guardrail-Stack (Prompt-Hardening, Constrained Decoding/Allowlists je Altersstufe, Output-Klassifizierer, deterministische Antwort-Templates für sensible Themen, Red-Teaming) — eigenständiges, vertraulich behandeltes Know-how.</w:t>
      </w:r>
    </w:p>
    <w:p>
      <w:r>
        <w:rPr>
          <w:b/>
        </w:rPr>
        <w:t>Wissenschaftlicher Stand des Wissens.</w:t>
      </w:r>
      <w:r>
        <w:t xml:space="preserve"> Die Pädagogik ruht auf umfangreicher peer-reviewter Forschung zur bilingualen Sprachentwicklung, u. a.: Hoff et al. (2012) — ≥ ~30 % Sprachexposition nötig für aktiven Zweitspracherwerb; Romeo et al. (2018) — Konversationsqualität schlägt reine Sprachmenge; Roediger &amp; Karpicke (2006) — Testing-Effekt/Spaced Repetition; Mitchell et al. (2024) — Kognaten erleichtern den Erwerb messbar.</w:t>
      </w:r>
    </w:p>
    <w:p>
      <w:pPr>
        <w:pStyle w:val="Heading3"/>
      </w:pPr>
      <w:r>
        <w:t>1.4 Schutzrechte und IP-Strategie</w:t>
      </w:r>
    </w:p>
    <w:p>
      <w:r>
        <w:t xml:space="preserve">Plappi sichert seinen Vorsprung bewusst </w:t>
      </w:r>
      <w:r>
        <w:rPr>
          <w:b/>
        </w:rPr>
        <w:t>nicht primär über Patente</w:t>
      </w:r>
      <w:r>
        <w:t>, sondern über eine mehrschichtige Schutzarchitektur, die für ein Software-/Daten-/Hardware-Startup wirtschaftlich überlegen ist:</w:t>
      </w:r>
    </w:p>
    <w:p>
      <w:r>
        <w:t xml:space="preserve">1. </w:t>
      </w:r>
      <w:r>
        <w:rPr>
          <w:b/>
        </w:rPr>
        <w:t>Markenschutz — Wortmarke „Plappi".</w:t>
      </w:r>
      <w:r>
        <w:t xml:space="preserve"> Anmeldung geplant (über aws Innovationsschutz). Sichert Marke, Wiedererkennung und Vertriebsbindung in einem Konsumgütermarkt, in dem die Marke (vgl. Tonies) ein zentraler Wert ist.</w:t>
      </w:r>
    </w:p>
    <w:p>
      <w:r>
        <w:t xml:space="preserve">2. </w:t>
      </w:r>
      <w:r>
        <w:rPr>
          <w:b/>
        </w:rPr>
        <w:t>Technologischer Vorsprung / Know-how-Schutz.</w:t>
      </w:r>
      <w:r>
        <w:t xml:space="preserve"> Auf Kinderstimmen feinabgestimmte ASR/TTS-Modelle, kuratierte mehrsprachige Trainingsdaten, die private Inferenz-Architektur und die adaptive Pädagogik-Engine bilden zusammen einen </w:t>
      </w:r>
      <w:r>
        <w:rPr>
          <w:b/>
        </w:rPr>
        <w:t>schwer kopierbaren, datengetriebenen Vorsprung (Lead-Time-Advantage)</w:t>
      </w:r>
      <w:r>
        <w:t xml:space="preserve"> — nicht öffentlich verfügbar, nur mit erheblichem Daten- und Engineering-Aufwand reproduzierbar.</w:t>
      </w:r>
    </w:p>
    <w:p>
      <w:r>
        <w:t xml:space="preserve">3. </w:t>
      </w:r>
      <w:r>
        <w:rPr>
          <w:b/>
        </w:rPr>
        <w:t>Geschäftsgeheimnis-Schutz.</w:t>
      </w:r>
      <w:r>
        <w:t xml:space="preserve"> Modelle, Datensätze, Trainingsrezepte, Architektur und Guardrail-Stack werden vertraulich behandelt; NDAs mit allen Dienstleistern. Geschäftsgeheimnisschutz greift ohne Offenlegungszwang und ohne Befristung, solange Geheimhaltung gewahrt bleibt.</w:t>
      </w:r>
    </w:p>
    <w:p>
      <w:r>
        <w:t xml:space="preserve">4. </w:t>
      </w:r>
      <w:r>
        <w:rPr>
          <w:b/>
        </w:rPr>
        <w:t>Datensouveränität als Vertrauens-/Reputations-Asset.</w:t>
      </w:r>
      <w:r>
        <w:t xml:space="preserve"> Der „by design"-Trainingsausschluss ist zugleich regulatorischer (DSGVO, EU-AI-Act) und reputativer Burggraben, der Kaufentscheidungen von Eltern und Bildungseinrichtungen treibt.</w:t>
      </w:r>
    </w:p>
    <w:p>
      <w:r>
        <w:rPr>
          <w:b/>
        </w:rPr>
        <w:t>Warum Lead-Time / Geschäftsgeheimnis statt Patente?</w:t>
      </w:r>
      <w:r>
        <w:t xml:space="preserve"> Der Wertkern ist Software, Modelle, Daten und Systemintegration — kein neuartiges physikalisches Verfahren. In diesem Feld ist Patentschutz schwer durchsetzbar (Verletzungen kaum nachweisbar) und schnell überholt; zudem erzwingt ein Patent die </w:t>
      </w:r>
      <w:r>
        <w:rPr>
          <w:b/>
        </w:rPr>
        <w:t>Offenlegung</w:t>
      </w:r>
      <w:r>
        <w:t xml:space="preserve"> der Lehre und liefert Wettbewerbern eine Bauanleitung — kontraproduktiv für einen Vorsprung, der gerade aus nicht-öffentlichem Wissen besteht. ASR-/LLM-Stacks iterieren in Monaten, ein mehrjähriges Patentverfahren ist langsamer als der Technologiezyklus. Der datengetriebene Burggraben ist dagegen selbstverstärkend: mit wachsender Installationsbasis und einwilligungsbasierter Datengrundlage vertieft sich der Modellvorsprung kontinuierlich.</w:t>
      </w:r>
    </w:p>
    <w:p>
      <w:r>
        <w:rPr>
          <w:b/>
        </w:rPr>
        <w:t>Freedom-to-Operate (FTO).</w:t>
      </w:r>
      <w:r>
        <w:t xml:space="preserve"> Eine orientierende Recherche zu vergleichbaren bildschirmfreien Sprach-/Lerngeräten und Kinder-ASR-Verfahren hat keine blockierenden Schutzrechte ergeben; eine vertiefte FTO-Recherche vor Markteintritt (im Zuge der Markenanmeldung) ist vorgesehen. Eine spätere, selektive Patentierung einzelner Hardware-/Verfahrensaspekte aus dem Hardware-WP bleibt ausdrücklich offen, falls sich dort ein durchsetzbarer Vorsprung herauskristallisiert. Eigentümer der Schutzrechte: Plappi FlexCo (nach Gründung).</w:t>
      </w:r>
    </w:p>
    <w:p>
      <w:pPr>
        <w:pStyle w:val="Heading3"/>
      </w:pPr>
      <w:r>
        <w:t>1.5 USP, Stärken und Schwächen</w:t>
      </w:r>
    </w:p>
    <w:p>
      <w:r>
        <w:rPr>
          <w:b/>
        </w:rPr>
        <w:t>USP:</w:t>
      </w:r>
      <w:r>
        <w:t xml:space="preserve"> Kein anderes Produkt vereint bildschirm-/kameralosen, mehrsprachigen, aktiven Kinder-Dialog mit privater EU-Inferenz, kindzentrierter Spracherkennung und adaptiver, wissenschaftlich fundierter Pädagogik in einem Gerät.</w:t>
      </w:r>
    </w:p>
    <w:p>
      <w:r>
        <w:rPr>
          <w:b/>
        </w:rPr>
        <w:t>Stärken:</w:t>
      </w:r>
      <w:r>
        <w:t xml:space="preserve"> regulatorisch zukunftssicher (DSGVO/EU-AI-Act by design); unbesetzte Nische bilingualer/mehrsprachiger Familien; einschlägige KI-/Hardware-Kompetenz; funktionsfähiger Prototyp als De-Risking-Beleg; datengetriebener Burggraben.</w:t>
      </w:r>
    </w:p>
    <w:p>
      <w:r>
        <w:rPr>
          <w:b/>
        </w:rPr>
        <w:t>Schwächen:</w:t>
      </w:r>
      <w:r>
        <w:t xml:space="preserve"> Marktneuling ohne Markenbekanntheit; Kapitalbedarf der Hardware-Industrialisierung; Team im Aufbau; technisches Restrisiko (Kinder-ASR-Genauigkeit, private-Inferenz-Qualität) — adressiert über Prototyp-De-Risking und definierte Rückfallebenen (Kapitel 8).</w:t>
      </w:r>
    </w:p>
    <w:p>
      <w:pPr>
        <w:pStyle w:val="Heading3"/>
      </w:pPr>
      <w:r>
        <w:t>1.6 Wertschöpfungskette</w:t>
      </w:r>
    </w:p>
    <w:p>
      <w:r>
        <w:t xml:space="preserve">F&amp;E (KI + Hardware) erfolgt in Wien. Die Elektronik-/Gehäusefertigung wird an spezialisierte Auftragsfertiger (EU-nah, soweit möglich) vergeben; Endmontage/QA und Distribution erfolgen D2C plus Abo. Die </w:t>
      </w:r>
      <w:r>
        <w:rPr>
          <w:b/>
        </w:rPr>
        <w:t>Wertschöpfung verbleibt überwiegend in Österreich</w:t>
      </w:r>
      <w:r>
        <w:t xml:space="preserve"> (F&amp;E, Software, IP, Modelle/Datensätze, Inferenz-Betrieb auf EU-Infrastruktur). Durch private EU-Inferenz statt außereuropäischer Cloud-LLM-APIs werden Importleistungen substituiert (digitale Souveränität).</w:t>
      </w:r>
    </w:p>
    <w:p>
      <w:pPr>
        <w:pStyle w:val="Heading2"/>
      </w:pPr>
      <w:r>
        <w:t>2. Gesellschaftlicher Mehrwert / Impact</w:t>
      </w:r>
    </w:p>
    <w:p>
      <w:r>
        <w:t xml:space="preserve">Plappi adressiert das Themenfeld </w:t>
      </w:r>
      <w:r>
        <w:rPr>
          <w:b/>
        </w:rPr>
        <w:t>Bildung</w:t>
      </w:r>
      <w:r>
        <w:t xml:space="preserve"> mit messbarer gesellschaftlicher Wirkung — als Hauptziel, nicht als Nebeneffekt.</w:t>
      </w:r>
    </w:p>
    <w:p>
      <w:pPr>
        <w:pStyle w:val="ListBullet"/>
      </w:pPr>
      <w:r>
        <w:rPr>
          <w:b/>
        </w:rPr>
        <w:t>Bildungsgerechtigkeit.</w:t>
      </w:r>
      <w:r>
        <w:t xml:space="preserve"> Mehrsprachige Sprachförderung wird vom Bildungsbudget der Familie entkoppelt. Kinder aus nicht-akademischen oder migrantischen Haushalten erhalten niederschwelligen Zugang zu Förderung, die sonst teuren Kursen vorbehalten ist. Plappi kann den für aktiven Zweitspracherwerb nötigen ~30 %-Expositionsanteil (Hoff et al. 2012) erstmals auch in Familien ohne zweiten Muttersprachler bereitstellen.</w:t>
      </w:r>
    </w:p>
    <w:p>
      <w:pPr>
        <w:pStyle w:val="ListBullet"/>
      </w:pPr>
      <w:r>
        <w:rPr>
          <w:b/>
        </w:rPr>
        <w:t>Inklusion und Herkunftssprachen-Erhalt.</w:t>
      </w:r>
      <w:r>
        <w:t xml:space="preserve"> Kinder nicht-deutscher Erstsprache werden in Erst- *und* Zweitsprache gefördert; Mehrsprachigkeit hilft, Herkunftssprachen aktiv zu erhalten.</w:t>
      </w:r>
    </w:p>
    <w:p>
      <w:pPr>
        <w:pStyle w:val="ListBullet"/>
      </w:pPr>
      <w:r>
        <w:rPr>
          <w:b/>
        </w:rPr>
        <w:t>Kindersicher, werbefrei, datenschutzkonform.</w:t>
      </w:r>
      <w:r>
        <w:t xml:space="preserve"> Kein Training mit Kinderdaten, EU-Verarbeitung, EU-AI-Act-konform „by design", deterministisch abgesicherte Output-Guardrails — ein positiver Branchenstandard für vertrauenswürdige Kinder-KI.</w:t>
      </w:r>
    </w:p>
    <w:p>
      <w:pPr>
        <w:pStyle w:val="ListBullet"/>
      </w:pPr>
      <w:r>
        <w:rPr>
          <w:b/>
        </w:rPr>
        <w:t>Gender-Bias-Reduktion in der ASR.</w:t>
      </w:r>
      <w:r>
        <w:t xml:space="preserve"> Durch den gezielten Aufbau eines ausgewogenen, kindgerechten Sprachdatenkorpus (Geschlecht, Alter, Dialekt, Mehrsprachigkeit) reduziert Plappi systematisch Bias und verbessert die Erkennungsgleichheit über Gruppen hinweg.</w:t>
      </w:r>
    </w:p>
    <w:p>
      <w:pPr>
        <w:pStyle w:val="ListBullet"/>
      </w:pPr>
      <w:r>
        <w:rPr>
          <w:b/>
        </w:rPr>
        <w:t>Ressourcenschonung.</w:t>
      </w:r>
      <w:r>
        <w:t xml:space="preserve"> Bildschirmfrei (vermeidet Display-Produktion/-Energie); langlebige, reparierbare, update-fähige Hardware; energieeffiziente EU-Inferenz (Quantisierung, Batching) statt überdimensionierter Cloud-Aufrufe.</w:t>
      </w:r>
    </w:p>
    <w:p>
      <w:r>
        <w:rPr>
          <w:b/>
        </w:rPr>
        <w:t>Wirkungslogik (Wirkungstreppe):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Stufe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Beschreibung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Indikator (Beispiel)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Aktivität (Output)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Geräte ausgeliefert, Sprachen/Inhalte bereitgestellt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Stückzahl, Sprachabdeckung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Reichweite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erreichte Familien/Kinder, Anteil unterversorgter Zielgruppen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aktive Installationsbasis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Nutzung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tägliche Dialognutzung, „conversational turns"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Nutzungsdauer, Turn-Zahl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Wirkung (Outcome)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mehr aktive Sprachexposition, messbarer Spracherwerb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Wortschatz-Retention (Ziel: ≥ 20 % höher vs. passives Audio nach 7 Tagen)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Gesellschaftliche Wirkung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mehr Bildungschancen, Inklusion, Herkunftssprachen-Erhalt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Reichweite in unterversorgten Gruppen, Datenschutz-Audits</w:t>
            </w:r>
          </w:p>
        </w:tc>
      </w:tr>
    </w:tbl>
    <w:p/>
    <w:p>
      <w:pPr>
        <w:pStyle w:val="Heading2"/>
      </w:pPr>
      <w:r>
        <w:t>3. Markt und Wettbewerb</w:t>
      </w:r>
    </w:p>
    <w:p>
      <w:pPr>
        <w:pStyle w:val="Heading3"/>
      </w:pPr>
      <w:r>
        <w:t>3.1 Marktgröße und -wachstum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Indikator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Wert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Quelle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Kinder 0–14 Jahre in der EU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~65,6 Mio.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Eurostat (2024)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Oberstufenschüler mit Englisch als Fremdsprache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89,4 %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Eurostat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EdTech-Sprachlernmarkt (Volumen)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~11,7 Mrd. USD (2024)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market.us (2024)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EdTech-Sprachlernmarkt (Wachstum)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CAGR ~27 %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market.us (2024)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Connected-Toys-Markt (Wachstum)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CAGR ~19–25 %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market.us (2024)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Validierung bildschirmfreies Audio (Tonies SE)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~480 Mio. EUR Umsatz, &gt;8 Mio. Boxen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tonies SE Geschäftsbericht FY2024</w:t>
            </w:r>
          </w:p>
        </w:tc>
      </w:tr>
    </w:tbl>
    <w:p/>
    <w:p>
      <w:r>
        <w:t>Der Tonies-Erfolg belegt Zahlungsbereitschaft und Skalierbarkeit des bildschirmfreien Kinder-Audio-Markts — allerdings einsprachig/passiv. Plappi besetzt denselben Wachstumskorridor und ergänzt ihn um die fehlende Sprachlern-Tiefe.</w:t>
      </w:r>
    </w:p>
    <w:p>
      <w:pPr>
        <w:pStyle w:val="Heading3"/>
      </w:pPr>
      <w:r>
        <w:t>3.2 Zielgruppen und Marktsegmente</w:t>
      </w:r>
    </w:p>
    <w:p>
      <w:pPr>
        <w:pStyle w:val="ListBullet"/>
      </w:pPr>
      <w:r>
        <w:rPr>
          <w:b/>
        </w:rPr>
        <w:t>Bilinguale/mehrsprachige Familien</w:t>
      </w:r>
      <w:r>
        <w:t xml:space="preserve"> (ein Elternteil spricht die Zweitsprache nicht; authentische Sprachexposition fehlt) — Kernbedarf.</w:t>
      </w:r>
    </w:p>
    <w:p>
      <w:pPr>
        <w:pStyle w:val="ListBullet"/>
      </w:pPr>
      <w:r>
        <w:rPr>
          <w:b/>
        </w:rPr>
        <w:t>Bildungsorientierte Eltern</w:t>
      </w:r>
      <w:r>
        <w:t xml:space="preserve"> mit Frühfremdsprach-Wunsch, die Bildschirmzeit vermeiden wollen.</w:t>
      </w:r>
    </w:p>
    <w:p>
      <w:pPr>
        <w:pStyle w:val="ListBullet"/>
      </w:pPr>
      <w:r>
        <w:rPr>
          <w:b/>
        </w:rPr>
        <w:t>Datenschutzbewusste Eltern</w:t>
      </w:r>
      <w:r>
        <w:t>, die KI-Produkte ohne Daten-Sharing suchen.</w:t>
      </w:r>
    </w:p>
    <w:p>
      <w:pPr>
        <w:pStyle w:val="ListBullet"/>
      </w:pPr>
      <w:r>
        <w:rPr>
          <w:b/>
        </w:rPr>
        <w:t>B2B — Bildungseinrichtungen</w:t>
      </w:r>
      <w:r>
        <w:t xml:space="preserve"> (Volks-/Grundschulen, Sprachschulen, KiTa-Träger): datenschutzkonforme, lehrer:innen-steuerbare Sprachübungs-Hardware (Curricular-Sync).</w:t>
      </w:r>
    </w:p>
    <w:p>
      <w:pPr>
        <w:pStyle w:val="Heading3"/>
      </w:pPr>
      <w:r>
        <w:t>3.3 Wettbewerbsanalyse und Markteintrittsbarrieren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Wettbewerber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Stärke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Schwäche aus Kundensicht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Audio-Lernspielzeug (Tonies, tiptoi)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hoher Marktanteil, starke Marke, bildschirmfrei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einsprachig, passiv, kein Dialog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Sprachlern-Apps (Duolingo, Lingokids)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interaktiv/adaptiv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bildschirmgebunden, Cloud-LLM, für Kleinkinder ungeeignet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Smart Speaker (Alexa, Google)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freie Sprache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nicht kindzentriert, nicht pädagogisch, cloud-/datengetrieben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Plappi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bildschirmfrei + mehrsprachig-aktiv + datensouverän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Marktneuling (Marken-/Vertrauensaufbau nötig)</w:t>
            </w:r>
          </w:p>
        </w:tc>
      </w:tr>
    </w:tbl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Barriere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Reaktion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Technologie/Daten (hohe F&amp;E-Hürde Kinder-ASR)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wird selbst zum Burggraben (proprietäre Modelle/Daten, Lead-Time)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Kapitalbedarf Hardware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Förderfinanzierung + Kickstarter-Vorfinanzierung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Hardware-Zertifizierung (CE/EN71/RED)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früh eingeplant; Vorbereitung im Hardware-WP, volle Zertifizierung in Folgephase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Marke/Vertrauen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Datenschutz-Positionierung, Kickstarter-Community, Wortmarken-Schutz</w:t>
            </w:r>
          </w:p>
        </w:tc>
      </w:tr>
    </w:tbl>
    <w:p/>
    <w:p>
      <w:r>
        <w:rPr>
          <w:b/>
        </w:rPr>
        <w:t>Reaktion etablierter Anbieter:</w:t>
      </w:r>
      <w:r>
        <w:t xml:space="preserve"> Ein Eintritt von Tonies o. ä. in die interaktive Sprach-KI würde Kinder-ASR-Kompetenz, private Inferenz und einen Datenschutz-by-design-Stack erfordern, die Plappi als Lead-Time-Vorsprung aufbaut. Die regulatorische Strenge bei Kinderdaten erhöht die Eintrittshürde für cloud-getriebene Player zusätzlich.</w:t>
      </w:r>
    </w:p>
    <w:p>
      <w:pPr>
        <w:pStyle w:val="Heading3"/>
      </w:pPr>
      <w:r>
        <w:t>3.4 Marktpositionierung</w:t>
      </w:r>
    </w:p>
    <w:p>
      <w:r>
        <w:t xml:space="preserve">Plappi positioniert sich als der </w:t>
      </w:r>
      <w:r>
        <w:rPr>
          <w:b/>
        </w:rPr>
        <w:t>datensouveräne, bildschirmfreie, mehrsprachige „Tonies-Nachfolger" für aktives Sprachenlernen</w:t>
      </w:r>
      <w:r>
        <w:t>: Erstmarkt DACH (mehrsprachiges Umfeld, hohe Kaufkraft) → EU → USA. Markttrends (Datenschutz-Sensibilität, Reduktion von Screen-Time, Akzeptanz vernetzter Audio-Hardware im Kinderzimmer) stützen die Nachfrage.</w:t>
      </w:r>
    </w:p>
    <w:p>
      <w:pPr>
        <w:pStyle w:val="Heading2"/>
      </w:pPr>
      <w:r>
        <w:t>4. Marketing und Vertrieb</w:t>
      </w:r>
    </w:p>
    <w:p>
      <w:r>
        <w:rPr>
          <w:b/>
        </w:rPr>
        <w:t>Validierung und Vorfinanzierung — Kickstarter.</w:t>
      </w:r>
      <w:r>
        <w:t xml:space="preserve"> Launch </w:t>
      </w:r>
      <w:r>
        <w:rPr>
          <w:b/>
        </w:rPr>
        <w:t>24.06.2026</w:t>
      </w:r>
      <w:r>
        <w:t xml:space="preserve">, 60-Tage-Kampagne, Ziel </w:t>
      </w:r>
      <w:r>
        <w:rPr>
          <w:b/>
        </w:rPr>
        <w:t>115.000 EUR</w:t>
      </w:r>
      <w:r>
        <w:t xml:space="preserve"> (Alles-oder-Nichts). Dient als Marktvalidierung (Vorbestellungen als Nachfragebeleg), Vorfinanzierung der Erstcharge und Community-Aufbau. Eine Interessenten-/Warteliste (helloplappi.com) liefert die Launch-Munition.</w:t>
      </w:r>
    </w:p>
    <w:p>
      <w:r>
        <w:rPr>
          <w:b/>
        </w:rPr>
        <w:t>Vertriebskanäle.</w:t>
      </w:r>
      <w:r>
        <w:t xml:space="preserve"> Primär D2C (eigener Webshop, Kickstarter-Backer-Basis), ergänzt um Online-Marktplätze; mittelfristig Fach-/Einzelhandel (Spielwaren/Bildung). Zweite Schiene B2B (Bildungseinrichtungen, Curricular-Sync).</w:t>
      </w:r>
    </w:p>
    <w:p>
      <w:r>
        <w:rPr>
          <w:b/>
        </w:rPr>
        <w:t>Geografie.</w:t>
      </w:r>
      <w:r>
        <w:t xml:space="preserve"> DACH → EU → USA.</w:t>
      </w:r>
    </w:p>
    <w:p>
      <w:r>
        <w:rPr>
          <w:b/>
        </w:rPr>
        <w:t>Preismodell.</w:t>
      </w:r>
      <w:r>
        <w:t xml:space="preserve"> Gerät ~90 EUR (im Bereich einer Toniebox, marktüblich) + Abo ~9,90 EUR/Monat (refinanziert laufende Inferenz-/Content-Kosten). Razor-and-Blade: der wiederkehrende, margenstarke Abo-Erlös wächst mit der aktiven Installationsbasis.</w:t>
      </w:r>
    </w:p>
    <w:p>
      <w:r>
        <w:rPr>
          <w:b/>
        </w:rPr>
        <w:t>Marketing-Narrativ.</w:t>
      </w:r>
      <w:r>
        <w:t xml:space="preserve"> Datenschutz, Bildung, Mehrsprachigkeit; Eltern-Communities, PR, Bildungs-/Datenschutz-Story. Marketing-/Vertriebsbudgets werden nach Produktvalidierung aus Kickstarter-Erlösen und Folgefinanzierung aufgebaut.</w:t>
      </w:r>
    </w:p>
    <w:p>
      <w:pPr>
        <w:pStyle w:val="Heading2"/>
      </w:pPr>
      <w:r>
        <w:t>5. Unternehmen und Management</w:t>
      </w:r>
    </w:p>
    <w:p>
      <w:pPr>
        <w:pStyle w:val="Heading3"/>
      </w:pPr>
      <w:r>
        <w:t>5.1 Informationen zum (geplanten) Unternehmen</w:t>
      </w:r>
    </w:p>
    <w:p>
      <w:r>
        <w:rPr>
          <w:b/>
        </w:rPr>
        <w:t>Plappi FlexCo (Flexible Kapitalgesellschaft, in Gründung)</w:t>
      </w:r>
      <w:r>
        <w:t xml:space="preserve">, Sitz Wien (Esslinggasse 5/Top 1, 1010 Wien). Der Antrag wird durch die natürliche Person Nemanja Klincov „in Gründung" gestellt; die Gründung der FlexCo erfolgt nach aws-Zustimmung. Geplante Gesellschafterstruktur: </w:t>
      </w:r>
      <w:r>
        <w:rPr>
          <w:b/>
        </w:rPr>
        <w:t>Nemanja Klincov 70 %, Katharina Klincov 30 %</w:t>
      </w:r>
      <w:r>
        <w:t>.</w:t>
      </w:r>
    </w:p>
    <w:p>
      <w:r>
        <w:t xml:space="preserve">Plappi ist ein </w:t>
      </w:r>
      <w:r>
        <w:rPr>
          <w:b/>
        </w:rPr>
        <w:t>eigenständiges, neu zu gründendes Unternehmen</w:t>
      </w:r>
      <w:r>
        <w:t xml:space="preserve"> mit einem B2C-Kinder-Hardware-Produkt — abzugrenzen vom bestehenden Software-Dienstleister BReact GmbH (siehe 5.2), der ausschließlich als Kompetenz- und Backing-Partner wirkt.</w:t>
      </w:r>
    </w:p>
    <w:p>
      <w:pPr>
        <w:pStyle w:val="Heading3"/>
      </w:pPr>
      <w:r>
        <w:t>5.2 Management und Gründungsteam</w:t>
      </w:r>
    </w:p>
    <w:p>
      <w:r>
        <w:rPr>
          <w:b/>
        </w:rPr>
        <w:t>Nemanja Klincov — Gründer / Geschäftsführer (KI, Technik, Gesamtleitung).</w:t>
      </w:r>
      <w:r>
        <w:t xml:space="preserve"> Einschlägiger KI-/ML-Track-Record als Gründer und GF der </w:t>
      </w:r>
      <w:r>
        <w:rPr>
          <w:b/>
        </w:rPr>
        <w:t>BReact GmbH</w:t>
      </w:r>
      <w:r>
        <w:t xml:space="preserve"> (KI-/Software-Dienstleistung, gegr. 09/2022; Kleinstunternehmen mit ~3 VZÄ und ~350 TEUR Umsatz 2025), u. a. EU-Tender-erprobt. Er hat den funktionsfähigen Plappi-Prototyp in eigenfinanzierter Vorarbeit entwickelt (Eignungs- und De-Risking-Beleg) und verantwortet KI-/Produktstrategie und Gesamtleitung. BReact wirkt ausschließlich als Kompetenz- und Backing-Partner — Plappi ist eine davon getrennte Neugründung mit eigenem Produkt, eigener Gesellschaft und eigener Marktausrichtung.</w:t>
      </w:r>
    </w:p>
    <w:p>
      <w:r>
        <w:rPr>
          <w:b/>
        </w:rPr>
        <w:t>Katharina Klincov — Mitgründerin / Geschäftsführerin (Marketing, Vertrieb, kaufmännische Leitung).</w:t>
      </w:r>
      <w:r>
        <w:t xml:space="preserve"> MSc Marketing &amp; Business Management; akademische Marketing-/Sales-Managerin mit mehrjähriger Geschäftsführungs- und Gründungserfahrung (GF &amp; Co-Founderin der Oluolu Online Agency GmbH, 2020–2024). Hält 30 % der Geschäftsanteile und verantwortet Markenaufbau, Marketing, Vertrieb und kaufmännische Leitung — komplementär zur KI-/Technik-Führung von Nemanja Klincov.</w:t>
      </w:r>
    </w:p>
    <w:p>
      <w:r>
        <w:rPr>
          <w:b/>
        </w:rPr>
        <w:t>Geplante Schlüsselrollen (aus dem Vorhaben zu besetzen):</w:t>
      </w:r>
    </w:p>
    <w:p>
      <w:pPr>
        <w:pStyle w:val="ListBullet"/>
      </w:pPr>
      <w:r>
        <w:rPr>
          <w:b/>
        </w:rPr>
        <w:t>Embedded-/Hardware-Engineer</w:t>
      </w:r>
      <w:r>
        <w:t xml:space="preserve"> — verantwortet das hier beantragte Hardware-WP (Elektronik, Mikrofonarray, Firmware, Vorserien-Prototyp).</w:t>
      </w:r>
    </w:p>
    <w:p>
      <w:pPr>
        <w:pStyle w:val="ListBullet"/>
      </w:pPr>
      <w:r>
        <w:rPr>
          <w:b/>
        </w:rPr>
        <w:t>ML-/Speech-Engineer</w:t>
      </w:r>
      <w:r>
        <w:t xml:space="preserve"> — Kinder-ASR/TTS, private Inferenz (über das parallele KI-Forschungspaket geführt).</w:t>
      </w:r>
    </w:p>
    <w:p>
      <w:r>
        <w:t>CVs der Gründer und Schlüsselpersonen werden beigelegt.</w:t>
      </w:r>
    </w:p>
    <w:p>
      <w:pPr>
        <w:pStyle w:val="Heading3"/>
      </w:pPr>
      <w:r>
        <w:t>5.3 Kooperationen</w:t>
      </w:r>
    </w:p>
    <w:p>
      <w:r>
        <w:rPr>
          <w:b/>
        </w:rPr>
        <w:t>Angestrebte Forschungskooperation mit dem Fraunhofer-Institut (Bereich KI4LIFE)</w:t>
      </w:r>
      <w:r>
        <w:t xml:space="preserve"> zur wissenschaftlichen Absicherung der Kinder-ASR-Methodik und der Lernwirksamkeits-Evaluierung (in Abstimmung). Für die Guardrail-/Kinderschutz-Validierung sind Kooperationen mit Saferinternet.at/ÖIAT und pädagogischen Hochschulen vorgesehen.</w:t>
      </w:r>
    </w:p>
    <w:p>
      <w:pPr>
        <w:pStyle w:val="Heading2"/>
      </w:pPr>
      <w:r>
        <w:t>6. Status quo und Arbeitsplanung</w:t>
      </w:r>
    </w:p>
    <w:p>
      <w:pPr>
        <w:pStyle w:val="Heading3"/>
      </w:pPr>
      <w:r>
        <w:t>6.1 Status quo / De-Risking</w:t>
      </w:r>
    </w:p>
    <w:p>
      <w:pPr>
        <w:pStyle w:val="ListBullet"/>
      </w:pPr>
      <w:r>
        <w:rPr>
          <w:b/>
        </w:rPr>
        <w:t>Funktionsfähiger, von den Gründern eigenfinanzierter Prototyp</w:t>
      </w:r>
      <w:r>
        <w:t xml:space="preserve"> vorhanden: Hardware-/Software-Demonstrator zeigt bildschirmfreien Zwei-Wege-Sprachdialog und erste mehrsprachige, dynamisch generierte Geschichten; läuft bereits auf einem privaten Inferenz-Stack (Transkription via quelloffene Modelle, privat gehostete Inferenz auf EU-GPU). Belegt die grundsätzliche Machbarkeit und de-riskt das Vorhaben.</w:t>
      </w:r>
    </w:p>
    <w:p>
      <w:pPr>
        <w:pStyle w:val="ListBullet"/>
      </w:pPr>
      <w:r>
        <w:rPr>
          <w:b/>
        </w:rPr>
        <w:t>Website + Warteliste live</w:t>
      </w:r>
      <w:r>
        <w:t xml:space="preserve"> (helloplappi.com).</w:t>
      </w:r>
    </w:p>
    <w:p>
      <w:pPr>
        <w:pStyle w:val="ListBullet"/>
      </w:pPr>
      <w:r>
        <w:rPr>
          <w:b/>
        </w:rPr>
        <w:t>Kickstarter</w:t>
      </w:r>
      <w:r>
        <w:t xml:space="preserve"> für 24.06.2026 vorbereitet.</w:t>
      </w:r>
    </w:p>
    <w:p>
      <w:r>
        <w:t xml:space="preserve">→ Das Vorhaben ist bereit für die </w:t>
      </w:r>
      <w:r>
        <w:rPr>
          <w:b/>
        </w:rPr>
        <w:t>Hardware-Entwicklung und -Validierung</w:t>
      </w:r>
      <w:r>
        <w:t xml:space="preserve"> (Gegenstand dieses aws-Antrags).</w:t>
      </w:r>
    </w:p>
    <w:p>
      <w:pPr>
        <w:pStyle w:val="Heading3"/>
      </w:pPr>
      <w:r>
        <w:t>6.2 Hardware-Arbeitspakete (12–18 Monate, meilensteinbasiert)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AP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Inhalt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Wesentliche Tätigkeiten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Meilenstein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H1 Industriedesign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kindgerechtes Gehäuse, Ergonomie, Design-for-Manufacturing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Konzept, Ergonomie/Sicherheit, Materialwahl, CAD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Designfreeze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H2 Elektronik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Mikrofonarray/Beamforming, eingebettete Recheneinheit, PCB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Schaltungsdesign, Array-Geometrie, SoC-Auswahl, PCB-Layout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Funktions-PCB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H3 Firmware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Embedded-Firmware, Audio-Pipeline, Konnektivität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Audio-Erfassung/Vorverarbeitung, Edge-/Server-Schnittstelle, OTA-Update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Firmware-Integration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H4 Vorserien-Prototypen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iterative Prototypen, Tests im realen Haushalt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Bau, Fernfeld-Audiotests im Kinderzimmer, Iteration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validierter Vorserien-Prototyp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H5 Zertifizierungs-Vorbereitung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Design gegen CE/EN71/EN62115/RED ausrichten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Normen-Gap-Analyse, Vorab-Prüfungen, Doku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Zertifizierungs-Readiness</w:t>
            </w:r>
          </w:p>
        </w:tc>
      </w:tr>
    </w:tbl>
    <w:p/>
    <w:p>
      <w:pPr>
        <w:pStyle w:val="Heading3"/>
      </w:pPr>
      <w:r>
        <w:t>6.3 Kostenplan Hardware-WP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Position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Betrag (EUR)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Anmerkung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GF Katharina (kaufm./Marketing-Leitung, ab 02/2027)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120.000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Bezüge Gründungsteam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GF Nemanja (Hardware-/Technik-Anteil)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60.000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Hardware-/Technikleitung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Embedded/Hardware-Engineer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90.000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angestellt, in-house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Material / Komponenten / Prototypenbau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65.000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Mikrofonarray, PCB, Gehäuse, Proto-Iterationen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Reisekosten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19.000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Sourcing, Messen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Schutzrechte / IP (Wortmarke + FTO)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10.000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Wortmarke-Anmeldung, FTO-Recherche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Summe Projektkosten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364.000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aws-Zuschuss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300.000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Eigenmittel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64.000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Bareigenmittel der Gesellschafter</w:t>
            </w:r>
          </w:p>
        </w:tc>
      </w:tr>
    </w:tbl>
    <w:p/>
    <w:p>
      <w:pPr>
        <w:pStyle w:val="Heading3"/>
      </w:pPr>
      <w:r>
        <w:t>6.4 Abgrenzung zu anderen Förderungen</w:t>
      </w:r>
    </w:p>
    <w:p>
      <w:r>
        <w:t xml:space="preserve">Der KI-Software-Forschungskern (Kinder-ASR/TTS-Algorithmik, private Inferenz, Pädagogik-Engine) wird als </w:t>
      </w:r>
      <w:r>
        <w:rPr>
          <w:b/>
        </w:rPr>
        <w:t>eigenes, disjunktes Arbeitspaket über das FFG-Basisprogramm</w:t>
      </w:r>
      <w:r>
        <w:t xml:space="preserve"> geführt (Antrag 71545616, eingereicht). Der vorliegende aws-Antrag betrifft </w:t>
      </w:r>
      <w:r>
        <w:rPr>
          <w:b/>
        </w:rPr>
        <w:t>ausschließlich das Hardware-Arbeitspaket</w:t>
      </w:r>
      <w:r>
        <w:t xml:space="preserve"> (Industriedesign, Elektronik/Mikrofonarray, Firmware, Vorserien-Prototyp, Zertifizierungs-Vorbereitung).</w:t>
      </w:r>
    </w:p>
    <w:p>
      <w:r>
        <w:rPr>
          <w:b/>
        </w:rPr>
        <w:t>Trennschärfe:</w:t>
      </w:r>
      <w:r>
        <w:t xml:space="preserve"> Kosten, Belege, Kostenstellen und Personalstunden sind zwischen den Arbeitspaketen vollständig getrennt — keine Position wird doppelt gefördert. Neben diesem aws-Antrag besteht ausschließlich der eingereichte FFG-Basisprogramm-Antrag (71545616) für das disjunkte KI-Arbeitspaket.</w:t>
      </w:r>
    </w:p>
    <w:p>
      <w:pPr>
        <w:pStyle w:val="Heading2"/>
      </w:pPr>
      <w:r>
        <w:t>7. Finanz- und Erfolgsplanung</w:t>
      </w:r>
    </w:p>
    <w:p>
      <w:pPr>
        <w:pStyle w:val="Heading3"/>
      </w:pPr>
      <w:r>
        <w:t>7.1 Umsatz-Hochlauf (Bottom-up)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18"/>
              </w:rPr>
              <w:t>Jahr (nach Markteintritt)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Geräte (Stück)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Geräteumsatz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Abo-Erlös (kumulierend)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Gesamtumsatz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Jahr 1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~2.000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~180.000 EUR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~70.000 EUR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~250.000 EUR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Jahr 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~12.000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~1,6 Mio. EUR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Jahr 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~30.000+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~5–7 Mio. EUR</w:t>
            </w:r>
          </w:p>
        </w:tc>
      </w:tr>
    </w:tbl>
    <w:p/>
    <w:p>
      <w:r>
        <w:t xml:space="preserve">Der Gesamtumsatz späterer Jahre setzt sich aus dem jährlichen Geräteabsatz und der kumulierten, wiederkehrenden Abo-Basis (ARR) zusammen; letztere trägt mit wachsender Installationsbasis den überwiegenden, margenstarken Anteil. </w:t>
      </w:r>
      <w:r>
        <w:rPr>
          <w:b/>
        </w:rPr>
        <w:t>Stückkosten (BOM)</w:t>
      </w:r>
      <w:r>
        <w:t xml:space="preserve"> liegen bei Volumen 2–10k bei ~25–30 EUR/Gerät (Deckungsbeitrag ~60–65 EUR je Gerät); die Grenzkosten des Abos sind durch die optimierte EU-Inferenz gering.</w:t>
      </w:r>
    </w:p>
    <w:p>
      <w:pPr>
        <w:pStyle w:val="Heading3"/>
      </w:pPr>
      <w:r>
        <w:t>7.2 Projektfinanzierung und Folgefinanzierung</w:t>
      </w:r>
    </w:p>
    <w:p>
      <w:r>
        <w:t>Die Projektkosten von 364.000 EUR werden durch den beantragten aws-Zuschuss (300.000 EUR) und Eigenmittel der Gesellschafter (64.000 EUR) gedeckt. Die weitere Unternehmensfinanzierung ist gestaffelt geplant:</w:t>
      </w:r>
    </w:p>
    <w:p>
      <w:pPr>
        <w:pStyle w:val="ListBullet"/>
      </w:pPr>
      <w:r>
        <w:rPr>
          <w:b/>
        </w:rPr>
        <w:t>Kickstarter</w:t>
      </w:r>
      <w:r>
        <w:t xml:space="preserve"> (Launch 24.06.2026) — Vorbestellungen und Vorfinanzierung der Erstcharge.</w:t>
      </w:r>
    </w:p>
    <w:p>
      <w:pPr>
        <w:pStyle w:val="ListBullet"/>
      </w:pPr>
      <w:r>
        <w:rPr>
          <w:b/>
        </w:rPr>
        <w:t>Eigenkapital / Investoren</w:t>
      </w:r>
      <w:r>
        <w:t xml:space="preserve"> sowie weitere Förderprogramme für Industrialisierung, Markteintritt und internationale Skalierung.</w:t>
      </w:r>
    </w:p>
    <w:p>
      <w:r>
        <w:t>Der von den Gründern eigenfinanzierte Prototyp belegt die Machbarkeit, ist jedoch nicht seriennah. Erst die beantragte Förderung ermöglicht die kapitalintensive, technisch risikobehaftete Entwicklung des seriennahen Geräts (Mikrofonarray-Co-Design, Fernfeld-Audio, zertifizierungsfähige Hardware) — ein Entwicklungsschritt, dessen Umfang, Tempo und technischer Anspruch durch die Förderung erst möglich werden. Das skalierende Geschäftsmodell (Gerät + Abo) trägt anschließend die laufende Unternehmensentwicklung.</w:t>
      </w:r>
    </w:p>
    <w:p>
      <w:pPr>
        <w:pStyle w:val="Heading2"/>
      </w:pPr>
      <w:r>
        <w:t>8. Risiken und Herausforderungen</w:t>
      </w:r>
    </w:p>
    <w:p>
      <w:pPr>
        <w:pStyle w:val="Heading3"/>
      </w:pPr>
      <w:r>
        <w:t>8.1 SWOT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Stärken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Schwächen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Bildschirm-/kameralos + mehrsprachig-aktiv + datensouverän (einzigartige Kombination)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Marktneuling ohne Markenbekanntheit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Datengetriebener Lead-Time-Burggraben (Kinder-ASR-Daten/Modelle)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Kapitalbedarf Hardware-Industrialisierung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Regulatorisch zukunftssicher (DSGVO/EU-AI-Act by design)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Team im Aufbau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Funktionsfähiger Prototyp (De-Risking)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technisches Restrisiko (Kinder-ASR, private Inferenz)</w:t>
            </w:r>
          </w:p>
        </w:tc>
      </w:tr>
    </w:tbl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Chancen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Risiken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stark wachsender EdTech-/Connected-Toys-Markt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Eintritt etablierter Player (Tonies o. ä.)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B2B-Bildungsschiene (Curricular-Sync)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Kickstarter „Alles-oder-Nichts" verfehlt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internationale Skalierung (Vorbild Tonies)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Lieferketten-/Komponenten-Risiken Hardware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Datensouveränität als wachsendes Kaufargument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regulatorische Verschärfung (eher Chance, da by design erfüllt)</w:t>
            </w:r>
          </w:p>
        </w:tc>
      </w:tr>
    </w:tbl>
    <w:p/>
    <w:p>
      <w:pPr>
        <w:pStyle w:val="Heading3"/>
      </w:pPr>
      <w:r>
        <w:t>8.2 Schlüssel-Risiken und Mitigation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Risiko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Beschreibung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Mitigation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Kinder-ASR-Genauigkeit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dialogtaugliche WER über Alter/Sprache/Dialekt unsicher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eigene Datenpipeline + Augmentation + Finetuning; Go/No-Go (≥30 % rel. WER-Reduktion); Rückfallebene: geführte statt freie Dialoge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Private-Inferenz-Qualität/Latenz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OSS-Modelle vs. Public-Cloud bei akzeptabler Latenz/Kosten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systematisches Benchmarking, Domänen-Finetuning, Inferenz-Optimierung, definierte Akzeptanzschwellen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Fernfeld-Audio (Hardware)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laute Kinderzimmer-Umgebung erschwert Erkennung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Mikrofonarray/Beamforming, Hall-/Geräuschsimulation, reale Haushaltstests im aws-WP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Hardware/Zertifizierung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CE/EN71/RED-Konformität, Lieferketten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früh eingeplant (H5-Vorbereitung im aws-WP, volle Zertifizierung in Folgephase); etablierte Auftragsfertiger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Output-Sicherheit (Kinder-KI)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probabilistische LLM-Outputs, Jailbreaks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mehrschichtiger Guardrail-Stack; Red-Teaming mit Kinderschutz-/Pädagogik-Expert:innen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Kapital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Hardware-Kapitalbedarf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Förderfinanzierung + Kickstarter + Folgefinanzierung</w:t>
            </w:r>
          </w:p>
        </w:tc>
      </w:tr>
    </w:tbl>
    <w:p/>
    <w:p>
      <w:r>
        <w:t xml:space="preserve">Das Vorhaben ist durch </w:t>
      </w:r>
      <w:r>
        <w:rPr>
          <w:b/>
        </w:rPr>
        <w:t>erhebliches technisches Forschungsrisiko</w:t>
      </w:r>
      <w:r>
        <w:t xml:space="preserve"> gekennzeichnet — kennzeichnend für Deep Tech. Negative Zwischenergebnisse führen zu dokumentierten Strategiewechseln (Rückfallebenen), nicht zum Abbruch; jeder Iterationszyklus reduziert das Risiko schrittweise.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A235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A235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A235E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